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48" w:rsidRPr="00062EBE" w:rsidRDefault="00FE3048" w:rsidP="006530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C72" w:rsidRPr="00062EBE" w:rsidRDefault="00794C72" w:rsidP="006869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4C72" w:rsidRPr="00062EBE" w:rsidRDefault="00794C72" w:rsidP="00686919">
      <w:pPr>
        <w:jc w:val="center"/>
        <w:rPr>
          <w:rFonts w:ascii="Times New Roman" w:hAnsi="Times New Roman" w:cs="Times New Roman"/>
          <w:sz w:val="24"/>
          <w:szCs w:val="24"/>
        </w:rPr>
      </w:pPr>
      <w:r w:rsidRPr="00062EBE">
        <w:rPr>
          <w:rFonts w:ascii="Times New Roman" w:hAnsi="Times New Roman" w:cs="Times New Roman"/>
          <w:sz w:val="24"/>
          <w:szCs w:val="24"/>
        </w:rPr>
        <w:t>Abertura dos trabalhos GT – Demandas Repetitivas</w:t>
      </w:r>
    </w:p>
    <w:p w:rsidR="00686919" w:rsidRPr="00062EBE" w:rsidRDefault="00686919" w:rsidP="00686919">
      <w:pPr>
        <w:jc w:val="center"/>
        <w:rPr>
          <w:rFonts w:ascii="Times New Roman" w:hAnsi="Times New Roman" w:cs="Times New Roman"/>
          <w:sz w:val="24"/>
          <w:szCs w:val="24"/>
        </w:rPr>
      </w:pPr>
      <w:r w:rsidRPr="00062EBE">
        <w:rPr>
          <w:rFonts w:ascii="Times New Roman" w:hAnsi="Times New Roman" w:cs="Times New Roman"/>
          <w:sz w:val="24"/>
          <w:szCs w:val="24"/>
        </w:rPr>
        <w:t>Discurso – Min. Humberto Martins – 17/05/2016</w:t>
      </w:r>
    </w:p>
    <w:p w:rsidR="00686919" w:rsidRPr="00062EBE" w:rsidRDefault="00686919" w:rsidP="006869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F9D" w:rsidRPr="00062EBE" w:rsidRDefault="00686919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2EBE">
        <w:rPr>
          <w:rFonts w:ascii="Times New Roman" w:hAnsi="Times New Roman" w:cs="Times New Roman"/>
          <w:sz w:val="24"/>
          <w:szCs w:val="24"/>
        </w:rPr>
        <w:t>Saudações.</w:t>
      </w:r>
    </w:p>
    <w:p w:rsidR="00686919" w:rsidRPr="00062EBE" w:rsidRDefault="00686919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94C72" w:rsidRPr="00062EBE" w:rsidRDefault="00794C72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2EBE">
        <w:rPr>
          <w:rFonts w:ascii="Times New Roman" w:hAnsi="Times New Roman" w:cs="Times New Roman"/>
          <w:sz w:val="24"/>
          <w:szCs w:val="24"/>
        </w:rPr>
        <w:t>É com grande satisfação que participo da abertura desta reunião do Grupo de Trabalho – Demandas Repetitivas, que já vem desenvolvendo suas atividades há mais de um ano e já colhe os frutos dos esforços de todos os envolvidos.</w:t>
      </w:r>
    </w:p>
    <w:p w:rsidR="00794C72" w:rsidRPr="00062EBE" w:rsidRDefault="00794C72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2EBE">
        <w:rPr>
          <w:rFonts w:ascii="Times New Roman" w:hAnsi="Times New Roman" w:cs="Times New Roman"/>
          <w:sz w:val="24"/>
          <w:szCs w:val="24"/>
        </w:rPr>
        <w:t xml:space="preserve">O Conselho Nacional de Justiça – CNJ estabeleceu como </w:t>
      </w:r>
      <w:proofErr w:type="spellStart"/>
      <w:r w:rsidRPr="00062EBE">
        <w:rPr>
          <w:rFonts w:ascii="Times New Roman" w:hAnsi="Times New Roman" w:cs="Times New Roman"/>
          <w:sz w:val="24"/>
          <w:szCs w:val="24"/>
        </w:rPr>
        <w:t>macrodesafio</w:t>
      </w:r>
      <w:proofErr w:type="spellEnd"/>
      <w:r w:rsidRPr="00062EBE">
        <w:rPr>
          <w:rFonts w:ascii="Times New Roman" w:hAnsi="Times New Roman" w:cs="Times New Roman"/>
          <w:sz w:val="24"/>
          <w:szCs w:val="24"/>
        </w:rPr>
        <w:t xml:space="preserve"> do Poder Judiciário para o período 2015-2020, a denominada “Gestão das Demandas Repetitivas e dos Grandes Litigantes”. A ENFAM, atenta às necessidades dos magistrados, criou este Grupo de Trabalho, </w:t>
      </w:r>
      <w:r w:rsidRPr="00062EBE">
        <w:rPr>
          <w:rFonts w:ascii="Times New Roman" w:hAnsi="Times New Roman" w:cs="Times New Roman"/>
          <w:sz w:val="24"/>
          <w:szCs w:val="24"/>
        </w:rPr>
        <w:t>com a finalidade de elaborar conteúdo a respeito deste sensível tema, que alcança diretamente a efetividade e a celeridade da prestação jurisdicional</w:t>
      </w:r>
      <w:r w:rsidRPr="00062EBE">
        <w:rPr>
          <w:rFonts w:ascii="Times New Roman" w:hAnsi="Times New Roman" w:cs="Times New Roman"/>
          <w:sz w:val="24"/>
          <w:szCs w:val="24"/>
        </w:rPr>
        <w:t>.</w:t>
      </w:r>
    </w:p>
    <w:p w:rsidR="00794C72" w:rsidRPr="00062EBE" w:rsidRDefault="00794C72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2EBE">
        <w:rPr>
          <w:rFonts w:ascii="Times New Roman" w:hAnsi="Times New Roman" w:cs="Times New Roman"/>
          <w:sz w:val="24"/>
          <w:szCs w:val="24"/>
        </w:rPr>
        <w:t>A magistratura estadual e federal mostrou-se presente quando chamada a opinar, a trazer as suas experiências e contribuições para a resolução das demandas repetitivas</w:t>
      </w:r>
      <w:r w:rsidR="00E95B2A">
        <w:rPr>
          <w:rFonts w:ascii="Times New Roman" w:hAnsi="Times New Roman" w:cs="Times New Roman"/>
          <w:sz w:val="24"/>
          <w:szCs w:val="24"/>
        </w:rPr>
        <w:t>,</w:t>
      </w:r>
      <w:r w:rsidRPr="00062EBE">
        <w:rPr>
          <w:rFonts w:ascii="Times New Roman" w:hAnsi="Times New Roman" w:cs="Times New Roman"/>
          <w:sz w:val="24"/>
          <w:szCs w:val="24"/>
        </w:rPr>
        <w:t xml:space="preserve"> e o resultado é o livro “</w:t>
      </w:r>
      <w:r w:rsidRPr="00062EBE">
        <w:rPr>
          <w:rFonts w:ascii="Times New Roman" w:hAnsi="Times New Roman" w:cs="Times New Roman"/>
          <w:b/>
          <w:bCs/>
          <w:sz w:val="24"/>
          <w:szCs w:val="24"/>
        </w:rPr>
        <w:t>As Demandas Repetitivas e os Grandes Litigantes: possíveis caminhos para a efetividade do sistema de justiça brasileiro.</w:t>
      </w:r>
      <w:r w:rsidRPr="00062EBE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Pr="00062EBE">
        <w:rPr>
          <w:rFonts w:ascii="Times New Roman" w:hAnsi="Times New Roman" w:cs="Times New Roman"/>
          <w:bCs/>
          <w:sz w:val="24"/>
          <w:szCs w:val="24"/>
        </w:rPr>
        <w:t xml:space="preserve">obra coletiva constituída de 18 (dezoito) artigos produzidos por juízes estaduais e federais, abordando  </w:t>
      </w:r>
      <w:r w:rsidRPr="00062EBE">
        <w:rPr>
          <w:rFonts w:ascii="Times New Roman" w:hAnsi="Times New Roman" w:cs="Times New Roman"/>
          <w:sz w:val="24"/>
          <w:szCs w:val="24"/>
        </w:rPr>
        <w:t>fenômeno da explosão da litigiosidade e a postulação repetitiva de demandas que possuem a mesma tese jurídica ou são oriundas de um conflito originário que acaba por gerar questionamentos judiciais de forma pulverizada</w:t>
      </w:r>
      <w:r w:rsidRPr="00062EBE">
        <w:rPr>
          <w:rFonts w:ascii="Times New Roman" w:hAnsi="Times New Roman" w:cs="Times New Roman"/>
          <w:sz w:val="24"/>
          <w:szCs w:val="24"/>
        </w:rPr>
        <w:t>.</w:t>
      </w:r>
    </w:p>
    <w:p w:rsidR="00756C4C" w:rsidRPr="00062EBE" w:rsidRDefault="00794C72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2EBE">
        <w:rPr>
          <w:rFonts w:ascii="Times New Roman" w:hAnsi="Times New Roman" w:cs="Times New Roman"/>
          <w:sz w:val="24"/>
          <w:szCs w:val="24"/>
        </w:rPr>
        <w:t xml:space="preserve">Fui convidado </w:t>
      </w:r>
      <w:r w:rsidR="00E95B2A">
        <w:rPr>
          <w:rFonts w:ascii="Times New Roman" w:hAnsi="Times New Roman" w:cs="Times New Roman"/>
          <w:sz w:val="24"/>
          <w:szCs w:val="24"/>
        </w:rPr>
        <w:t>a</w:t>
      </w:r>
      <w:r w:rsidRPr="00062EBE">
        <w:rPr>
          <w:rFonts w:ascii="Times New Roman" w:hAnsi="Times New Roman" w:cs="Times New Roman"/>
          <w:sz w:val="24"/>
          <w:szCs w:val="24"/>
        </w:rPr>
        <w:t xml:space="preserve"> escrever o prefácio da referida obra, convite este que aceitei com grande satisfação, pois tive a oportunidade de ler os artigos que</w:t>
      </w:r>
      <w:r w:rsidR="00E95B2A">
        <w:rPr>
          <w:rFonts w:ascii="Times New Roman" w:hAnsi="Times New Roman" w:cs="Times New Roman"/>
          <w:sz w:val="24"/>
          <w:szCs w:val="24"/>
        </w:rPr>
        <w:t xml:space="preserve"> a</w:t>
      </w:r>
      <w:r w:rsidRPr="00062EBE">
        <w:rPr>
          <w:rFonts w:ascii="Times New Roman" w:hAnsi="Times New Roman" w:cs="Times New Roman"/>
          <w:sz w:val="24"/>
          <w:szCs w:val="24"/>
        </w:rPr>
        <w:t xml:space="preserve"> integram e pude perceber o empenho dos juízes </w:t>
      </w:r>
      <w:r w:rsidR="00756C4C" w:rsidRPr="00062EBE">
        <w:rPr>
          <w:rFonts w:ascii="Times New Roman" w:hAnsi="Times New Roman" w:cs="Times New Roman"/>
          <w:sz w:val="24"/>
          <w:szCs w:val="24"/>
        </w:rPr>
        <w:t>que com ela colaboraram, todos preocupados em enfrentar esse desafio</w:t>
      </w:r>
      <w:r w:rsidR="00E95B2A">
        <w:rPr>
          <w:rFonts w:ascii="Times New Roman" w:hAnsi="Times New Roman" w:cs="Times New Roman"/>
          <w:sz w:val="24"/>
          <w:szCs w:val="24"/>
        </w:rPr>
        <w:t>,</w:t>
      </w:r>
      <w:r w:rsidR="00756C4C" w:rsidRPr="00062EBE">
        <w:rPr>
          <w:rFonts w:ascii="Times New Roman" w:hAnsi="Times New Roman" w:cs="Times New Roman"/>
          <w:sz w:val="24"/>
          <w:szCs w:val="24"/>
        </w:rPr>
        <w:t xml:space="preserve"> que é resolver a contento as demandas repetitivas, que assoberbam o Poder Judiciário de forma a comprometer a sua eficiência e o grau de satisfação dos jurisdicionados.</w:t>
      </w:r>
    </w:p>
    <w:p w:rsidR="00756C4C" w:rsidRPr="00062EBE" w:rsidRDefault="00756C4C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2EBE">
        <w:rPr>
          <w:rFonts w:ascii="Times New Roman" w:hAnsi="Times New Roman" w:cs="Times New Roman"/>
          <w:sz w:val="24"/>
          <w:szCs w:val="24"/>
        </w:rPr>
        <w:t xml:space="preserve">A obra será editada pelo Centro de Estudos Judiciários da Justiça Federal – CEJ e a previsão de lançamento é em agosto deste ano, com tiragem de cerca de 2.500 exemplares físicos, além </w:t>
      </w:r>
      <w:r w:rsidR="00E95B2A">
        <w:rPr>
          <w:rFonts w:ascii="Times New Roman" w:hAnsi="Times New Roman" w:cs="Times New Roman"/>
          <w:sz w:val="24"/>
          <w:szCs w:val="24"/>
        </w:rPr>
        <w:t>dos que serão</w:t>
      </w:r>
      <w:r w:rsidRPr="00062EBE">
        <w:rPr>
          <w:rFonts w:ascii="Times New Roman" w:hAnsi="Times New Roman" w:cs="Times New Roman"/>
          <w:sz w:val="24"/>
          <w:szCs w:val="24"/>
        </w:rPr>
        <w:t xml:space="preserve"> disponibilizado</w:t>
      </w:r>
      <w:r w:rsidR="00E95B2A">
        <w:rPr>
          <w:rFonts w:ascii="Times New Roman" w:hAnsi="Times New Roman" w:cs="Times New Roman"/>
          <w:sz w:val="24"/>
          <w:szCs w:val="24"/>
        </w:rPr>
        <w:t>s</w:t>
      </w:r>
      <w:r w:rsidRPr="00062EBE">
        <w:rPr>
          <w:rFonts w:ascii="Times New Roman" w:hAnsi="Times New Roman" w:cs="Times New Roman"/>
          <w:sz w:val="24"/>
          <w:szCs w:val="24"/>
        </w:rPr>
        <w:t xml:space="preserve"> em meio virtual à magistratura brasileira.</w:t>
      </w:r>
    </w:p>
    <w:p w:rsidR="00756C4C" w:rsidRPr="00062EBE" w:rsidRDefault="00756C4C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2EBE">
        <w:rPr>
          <w:rFonts w:ascii="Times New Roman" w:hAnsi="Times New Roman" w:cs="Times New Roman"/>
          <w:sz w:val="24"/>
          <w:szCs w:val="24"/>
        </w:rPr>
        <w:t>Sem mais me alongar, tenho como certo que os trabalhos deste Grupo contribuirão para mostrar os caminhos que o Poder Judiciário brasileiro deve trilhar para ser mais célere, entregando a prestação jurisdicional de forma mais eficaz aos cidadão</w:t>
      </w:r>
      <w:r w:rsidR="00E95B2A">
        <w:rPr>
          <w:rFonts w:ascii="Times New Roman" w:hAnsi="Times New Roman" w:cs="Times New Roman"/>
          <w:sz w:val="24"/>
          <w:szCs w:val="24"/>
        </w:rPr>
        <w:t>s</w:t>
      </w:r>
      <w:r w:rsidRPr="00062EBE">
        <w:rPr>
          <w:rFonts w:ascii="Times New Roman" w:hAnsi="Times New Roman" w:cs="Times New Roman"/>
          <w:sz w:val="24"/>
          <w:szCs w:val="24"/>
        </w:rPr>
        <w:t>, trazendo a tão almejada paz social.</w:t>
      </w:r>
    </w:p>
    <w:p w:rsidR="00756C4C" w:rsidRPr="00062EBE" w:rsidRDefault="00756C4C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2EBE">
        <w:rPr>
          <w:rFonts w:ascii="Times New Roman" w:hAnsi="Times New Roman" w:cs="Times New Roman"/>
          <w:sz w:val="24"/>
          <w:szCs w:val="24"/>
        </w:rPr>
        <w:t xml:space="preserve">Desejo um excelente trabalho a todos e podem sempre contar com a ENFAM para </w:t>
      </w:r>
      <w:r w:rsidR="00062EBE" w:rsidRPr="00062EBE">
        <w:rPr>
          <w:rFonts w:ascii="Times New Roman" w:hAnsi="Times New Roman" w:cs="Times New Roman"/>
          <w:sz w:val="24"/>
          <w:szCs w:val="24"/>
        </w:rPr>
        <w:t>as atividades que tragam melhorias ao Poder Judiciário, pois, como costumo dizer:</w:t>
      </w:r>
    </w:p>
    <w:p w:rsidR="00062EBE" w:rsidRDefault="00062EBE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2EBE">
        <w:rPr>
          <w:rFonts w:ascii="Times New Roman" w:hAnsi="Times New Roman" w:cs="Times New Roman"/>
          <w:sz w:val="24"/>
          <w:szCs w:val="24"/>
        </w:rPr>
        <w:t xml:space="preserve">ENFAM forte, Magistratura respeitada! </w:t>
      </w:r>
      <w:bookmarkStart w:id="0" w:name="_GoBack"/>
      <w:bookmarkEnd w:id="0"/>
      <w:r w:rsidRPr="00062EBE">
        <w:rPr>
          <w:rFonts w:ascii="Times New Roman" w:hAnsi="Times New Roman" w:cs="Times New Roman"/>
          <w:sz w:val="24"/>
          <w:szCs w:val="24"/>
        </w:rPr>
        <w:t>Magistratura respeitada, cidadania valorizada!</w:t>
      </w:r>
    </w:p>
    <w:p w:rsidR="00794C72" w:rsidRPr="00062EBE" w:rsidRDefault="00062EBE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Muito obrigado.</w:t>
      </w:r>
    </w:p>
    <w:p w:rsidR="00794C72" w:rsidRPr="00062EBE" w:rsidRDefault="00794C72" w:rsidP="00F06F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794C72" w:rsidRPr="00062EBE" w:rsidSect="00686919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9C" w:rsidRDefault="00D20C9C" w:rsidP="00FE3048">
      <w:pPr>
        <w:spacing w:after="0" w:line="240" w:lineRule="auto"/>
      </w:pPr>
      <w:r>
        <w:separator/>
      </w:r>
    </w:p>
  </w:endnote>
  <w:endnote w:type="continuationSeparator" w:id="0">
    <w:p w:rsidR="00D20C9C" w:rsidRDefault="00D20C9C" w:rsidP="00FE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9C" w:rsidRDefault="00D20C9C" w:rsidP="00FE3048">
      <w:pPr>
        <w:spacing w:after="0" w:line="240" w:lineRule="auto"/>
      </w:pPr>
      <w:r>
        <w:separator/>
      </w:r>
    </w:p>
  </w:footnote>
  <w:footnote w:type="continuationSeparator" w:id="0">
    <w:p w:rsidR="00D20C9C" w:rsidRDefault="00D20C9C" w:rsidP="00FE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48" w:rsidRDefault="00FE3048" w:rsidP="00794C72">
    <w:pPr>
      <w:pStyle w:val="Cabealho"/>
      <w:jc w:val="right"/>
      <w:rPr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-29570</wp:posOffset>
          </wp:positionH>
          <wp:positionV relativeFrom="page">
            <wp:posOffset>457039</wp:posOffset>
          </wp:positionV>
          <wp:extent cx="2497455" cy="811530"/>
          <wp:effectExtent l="0" t="0" r="0" b="0"/>
          <wp:wrapSquare wrapText="bothSides"/>
          <wp:docPr id="15" name="Imagem 15" descr="D:\Users\penido\AppData\Local\Microsoft\Windows\Temporary Internet Files\Content.Word\marca-horizontal-colorida-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penido\AppData\Local\Microsoft\Windows\Temporary Internet Files\Content.Word\marca-horizontal-colorida-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745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13F7" w:rsidRDefault="006413F7" w:rsidP="00FE3048">
    <w:pPr>
      <w:pStyle w:val="Cabealho"/>
      <w:jc w:val="right"/>
      <w:rPr>
        <w:i/>
      </w:rPr>
    </w:pPr>
  </w:p>
  <w:p w:rsidR="006413F7" w:rsidRPr="00FE3048" w:rsidRDefault="006413F7" w:rsidP="00FE3048">
    <w:pPr>
      <w:pStyle w:val="Cabealho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2A"/>
    <w:rsid w:val="00011D5C"/>
    <w:rsid w:val="00062EBE"/>
    <w:rsid w:val="00155F96"/>
    <w:rsid w:val="0033226B"/>
    <w:rsid w:val="003A782A"/>
    <w:rsid w:val="004477A9"/>
    <w:rsid w:val="004C1440"/>
    <w:rsid w:val="006413F7"/>
    <w:rsid w:val="00653074"/>
    <w:rsid w:val="00686919"/>
    <w:rsid w:val="00756C4C"/>
    <w:rsid w:val="00794C72"/>
    <w:rsid w:val="00AB3900"/>
    <w:rsid w:val="00B85916"/>
    <w:rsid w:val="00D20C9C"/>
    <w:rsid w:val="00D767A4"/>
    <w:rsid w:val="00DF0941"/>
    <w:rsid w:val="00E42F35"/>
    <w:rsid w:val="00E94DC6"/>
    <w:rsid w:val="00E95B2A"/>
    <w:rsid w:val="00F06F9D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F07F4-D7AE-494A-BC5A-E6F2ADD2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7A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3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048"/>
  </w:style>
  <w:style w:type="paragraph" w:styleId="Rodap">
    <w:name w:val="footer"/>
    <w:basedOn w:val="Normal"/>
    <w:link w:val="RodapChar"/>
    <w:uiPriority w:val="99"/>
    <w:unhideWhenUsed/>
    <w:rsid w:val="00FE3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7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DD4D-3792-4AF2-BD38-9D552D14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Superior Tribunal de Justiça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Eveline Pinheiro Villar de Queiroz</dc:creator>
  <cp:keywords/>
  <dc:description/>
  <cp:lastModifiedBy>Marcos Antonio Cavalcante</cp:lastModifiedBy>
  <cp:revision>6</cp:revision>
  <cp:lastPrinted>2016-05-12T13:54:00Z</cp:lastPrinted>
  <dcterms:created xsi:type="dcterms:W3CDTF">2016-05-16T21:23:00Z</dcterms:created>
  <dcterms:modified xsi:type="dcterms:W3CDTF">2016-05-16T21:46:00Z</dcterms:modified>
</cp:coreProperties>
</file>